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977" w:rsidRPr="009A3977" w:rsidRDefault="009A3977" w:rsidP="009A3977">
      <w:pPr>
        <w:rPr>
          <w:rFonts w:cstheme="minorHAnsi"/>
          <w:highlight w:val="yellow"/>
        </w:rPr>
      </w:pPr>
      <w:r w:rsidRPr="009A3977">
        <w:rPr>
          <w:rFonts w:cstheme="minorHAnsi"/>
          <w:highlight w:val="yellow"/>
        </w:rPr>
        <w:t>Name, Vorname</w:t>
      </w:r>
    </w:p>
    <w:p w:rsidR="009A3977" w:rsidRPr="009A3977" w:rsidRDefault="009A3977" w:rsidP="009A3977">
      <w:pPr>
        <w:rPr>
          <w:rFonts w:cstheme="minorHAnsi"/>
          <w:highlight w:val="yellow"/>
        </w:rPr>
      </w:pPr>
      <w:r w:rsidRPr="009A3977">
        <w:rPr>
          <w:rFonts w:cstheme="minorHAnsi"/>
          <w:highlight w:val="yellow"/>
        </w:rPr>
        <w:t xml:space="preserve">Straße/ Haus-Nr. </w:t>
      </w:r>
    </w:p>
    <w:p w:rsidR="009A3977" w:rsidRPr="009A3977" w:rsidRDefault="009A3977" w:rsidP="009A3977">
      <w:pPr>
        <w:rPr>
          <w:rFonts w:cstheme="minorHAnsi"/>
          <w:highlight w:val="yellow"/>
        </w:rPr>
      </w:pPr>
      <w:r w:rsidRPr="009A3977">
        <w:rPr>
          <w:rFonts w:cstheme="minorHAnsi"/>
          <w:highlight w:val="yellow"/>
        </w:rPr>
        <w:t>PLZ Ort</w:t>
      </w:r>
    </w:p>
    <w:p w:rsidR="009A3977" w:rsidRPr="009A3977" w:rsidRDefault="009A3977" w:rsidP="009A3977">
      <w:pPr>
        <w:rPr>
          <w:rFonts w:cstheme="minorHAnsi"/>
          <w:highlight w:val="yellow"/>
        </w:rPr>
      </w:pPr>
    </w:p>
    <w:p w:rsidR="009A3977" w:rsidRPr="009A3977" w:rsidRDefault="009A3977" w:rsidP="009A3977">
      <w:pPr>
        <w:rPr>
          <w:rFonts w:cstheme="minorHAnsi"/>
          <w:highlight w:val="yellow"/>
        </w:rPr>
      </w:pPr>
      <w:r w:rsidRPr="009A3977">
        <w:rPr>
          <w:rFonts w:cstheme="minorHAnsi"/>
          <w:highlight w:val="yellow"/>
        </w:rPr>
        <w:t>Ausländerbehörde</w:t>
      </w:r>
    </w:p>
    <w:p w:rsidR="009A3977" w:rsidRPr="009A3977" w:rsidRDefault="009A3977" w:rsidP="009A3977">
      <w:pPr>
        <w:rPr>
          <w:rFonts w:cstheme="minorHAnsi"/>
          <w:highlight w:val="yellow"/>
        </w:rPr>
      </w:pPr>
      <w:r w:rsidRPr="009A3977">
        <w:rPr>
          <w:rFonts w:cstheme="minorHAnsi"/>
          <w:highlight w:val="yellow"/>
        </w:rPr>
        <w:t xml:space="preserve">Straße/ Haus-Nr. </w:t>
      </w:r>
    </w:p>
    <w:p w:rsidR="009A3977" w:rsidRPr="009A3977" w:rsidRDefault="009A3977" w:rsidP="009A3977">
      <w:pPr>
        <w:rPr>
          <w:rFonts w:cstheme="minorHAnsi"/>
        </w:rPr>
      </w:pPr>
      <w:r w:rsidRPr="009A3977">
        <w:rPr>
          <w:rFonts w:cstheme="minorHAnsi"/>
          <w:highlight w:val="yellow"/>
        </w:rPr>
        <w:t>PLZ Ort</w:t>
      </w:r>
    </w:p>
    <w:p w:rsidR="009A3977" w:rsidRPr="009A3977" w:rsidRDefault="009A3977" w:rsidP="009A3977">
      <w:pPr>
        <w:rPr>
          <w:rFonts w:cstheme="minorHAnsi"/>
        </w:rPr>
      </w:pPr>
    </w:p>
    <w:p w:rsidR="009A3977" w:rsidRPr="009A3977" w:rsidRDefault="009A3977" w:rsidP="009A3977">
      <w:pPr>
        <w:jc w:val="right"/>
        <w:rPr>
          <w:rFonts w:cstheme="minorHAnsi"/>
        </w:rPr>
      </w:pPr>
      <w:r w:rsidRPr="009A3977">
        <w:rPr>
          <w:rFonts w:cstheme="minorHAnsi"/>
        </w:rPr>
        <w:t xml:space="preserve">...................................... , ..........................  </w:t>
      </w:r>
    </w:p>
    <w:p w:rsidR="009A3977" w:rsidRPr="009A3977" w:rsidRDefault="009A3977" w:rsidP="009A3977">
      <w:pPr>
        <w:ind w:left="5664" w:firstLine="708"/>
        <w:jc w:val="center"/>
        <w:rPr>
          <w:rFonts w:cstheme="minorHAnsi"/>
        </w:rPr>
      </w:pPr>
      <w:r w:rsidRPr="009A3977">
        <w:rPr>
          <w:rFonts w:cstheme="minorHAnsi"/>
        </w:rPr>
        <w:t xml:space="preserve">(Ort) </w:t>
      </w:r>
      <w:r w:rsidRPr="009A3977">
        <w:rPr>
          <w:rFonts w:cstheme="minorHAnsi"/>
        </w:rPr>
        <w:tab/>
      </w:r>
      <w:r w:rsidRPr="009A3977">
        <w:rPr>
          <w:rFonts w:cstheme="minorHAnsi"/>
        </w:rPr>
        <w:tab/>
        <w:t>(Datum)</w:t>
      </w:r>
    </w:p>
    <w:p w:rsidR="009A3977" w:rsidRPr="009A3977" w:rsidRDefault="00B1225D" w:rsidP="009A3977">
      <w:pPr>
        <w:pStyle w:val="StandardWeb"/>
        <w:spacing w:before="0" w:beforeAutospacing="0" w:after="0" w:afterAutospacing="0"/>
        <w:jc w:val="both"/>
        <w:rPr>
          <w:rFonts w:asciiTheme="minorHAnsi" w:hAnsiTheme="minorHAnsi" w:cstheme="minorHAnsi"/>
          <w:b/>
          <w:sz w:val="22"/>
          <w:szCs w:val="22"/>
        </w:rPr>
      </w:pPr>
      <w:r w:rsidRPr="009A3977">
        <w:rPr>
          <w:rFonts w:asciiTheme="minorHAnsi" w:hAnsiTheme="minorHAnsi" w:cstheme="minorHAnsi"/>
          <w:b/>
          <w:sz w:val="22"/>
          <w:szCs w:val="22"/>
        </w:rPr>
        <w:t xml:space="preserve">ANTRAG AUF AUSSTELLUNG EINER DULDUNG GEM. § 60A ABS. 4 AUFENTHG/ </w:t>
      </w:r>
    </w:p>
    <w:p w:rsidR="00EB09E6" w:rsidRPr="009A3977" w:rsidRDefault="00B1225D" w:rsidP="009A3977">
      <w:pPr>
        <w:pStyle w:val="StandardWeb"/>
        <w:spacing w:before="0" w:beforeAutospacing="0" w:after="0" w:afterAutospacing="0"/>
        <w:jc w:val="both"/>
        <w:rPr>
          <w:rFonts w:asciiTheme="minorHAnsi" w:hAnsiTheme="minorHAnsi" w:cstheme="minorHAnsi"/>
          <w:b/>
          <w:sz w:val="22"/>
          <w:szCs w:val="22"/>
        </w:rPr>
      </w:pPr>
      <w:r w:rsidRPr="009A3977">
        <w:rPr>
          <w:rFonts w:asciiTheme="minorHAnsi" w:hAnsiTheme="minorHAnsi" w:cstheme="minorHAnsi"/>
          <w:b/>
          <w:sz w:val="22"/>
          <w:szCs w:val="22"/>
        </w:rPr>
        <w:t xml:space="preserve">HILFSWEISE: ANTRAG AUF AUSSTELLUNG EINER AUFENTHALTSGESTATTUNG </w:t>
      </w:r>
    </w:p>
    <w:p w:rsidR="00EB09E6"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Sehr geehrte Damen und Herren, </w:t>
      </w:r>
    </w:p>
    <w:p w:rsidR="00EB09E6" w:rsidRPr="009A3977" w:rsidRDefault="00EB09E6"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hiermit beantrage ich die Ausstellung einer Duldung gem. §60a </w:t>
      </w:r>
      <w:proofErr w:type="spellStart"/>
      <w:r w:rsidRPr="009A3977">
        <w:rPr>
          <w:rFonts w:asciiTheme="minorHAnsi" w:hAnsiTheme="minorHAnsi" w:cstheme="minorHAnsi"/>
          <w:sz w:val="22"/>
          <w:szCs w:val="22"/>
        </w:rPr>
        <w:t>AufenthG</w:t>
      </w:r>
      <w:proofErr w:type="spellEnd"/>
      <w:r w:rsidRPr="009A3977">
        <w:rPr>
          <w:rFonts w:asciiTheme="minorHAnsi" w:hAnsiTheme="minorHAnsi" w:cstheme="minorHAnsi"/>
          <w:sz w:val="22"/>
          <w:szCs w:val="22"/>
        </w:rPr>
        <w:t>.</w:t>
      </w:r>
    </w:p>
    <w:p w:rsidR="008E065D"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 60a Abs. 4 </w:t>
      </w:r>
      <w:proofErr w:type="spellStart"/>
      <w:r w:rsidRPr="009A3977">
        <w:rPr>
          <w:rFonts w:asciiTheme="minorHAnsi" w:hAnsiTheme="minorHAnsi" w:cstheme="minorHAnsi"/>
          <w:sz w:val="22"/>
          <w:szCs w:val="22"/>
        </w:rPr>
        <w:t>AufenthG</w:t>
      </w:r>
      <w:proofErr w:type="spellEnd"/>
      <w:r w:rsidRPr="009A3977">
        <w:rPr>
          <w:rFonts w:asciiTheme="minorHAnsi" w:hAnsiTheme="minorHAnsi" w:cstheme="minorHAnsi"/>
          <w:sz w:val="22"/>
          <w:szCs w:val="22"/>
        </w:rPr>
        <w:t xml:space="preserve"> sagt: </w:t>
      </w:r>
    </w:p>
    <w:p w:rsidR="008E065D" w:rsidRPr="009A3977" w:rsidRDefault="008E06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„Über die Aussetzung der Abschiebung ist dem Ausländer eine Bescheinigung auszustellen“.</w:t>
      </w:r>
    </w:p>
    <w:p w:rsidR="008E065D" w:rsidRPr="009A3977" w:rsidRDefault="009A3977"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Das VG Düsseldorf führt dazu aus: </w:t>
      </w:r>
      <w:r w:rsidR="00B1225D" w:rsidRPr="009A3977">
        <w:rPr>
          <w:rFonts w:asciiTheme="minorHAnsi" w:hAnsiTheme="minorHAnsi" w:cstheme="minorHAnsi"/>
          <w:sz w:val="22"/>
          <w:szCs w:val="22"/>
        </w:rPr>
        <w:t xml:space="preserve">„Nach der Systematik des Ausländergesetzes besteht grundsätzlich kein Raum für einen ungeregelten Aufenthalt. Vielmehr geht das Gesetz davon aus, dass ein ausreisepflichtiger Ausländer entweder abgeschoben wird oder zumindest eine Duldung erhält. Die tatsächliche Hinnahme des Aufenthalts außerhalb förmlicher Duldung, ohne dass die Vollstreckung der Ausreisepflicht betrieben wird, sieht das Gesetz nicht vor. </w:t>
      </w:r>
      <w:r w:rsidR="008E065D" w:rsidRPr="009A3977">
        <w:rPr>
          <w:rFonts w:asciiTheme="minorHAnsi" w:hAnsiTheme="minorHAnsi" w:cstheme="minorHAnsi"/>
          <w:sz w:val="22"/>
          <w:szCs w:val="22"/>
        </w:rPr>
        <w:t>(</w:t>
      </w:r>
      <w:r w:rsidR="00B1225D" w:rsidRPr="009A3977">
        <w:rPr>
          <w:rFonts w:asciiTheme="minorHAnsi" w:hAnsiTheme="minorHAnsi" w:cstheme="minorHAnsi"/>
          <w:sz w:val="22"/>
          <w:szCs w:val="22"/>
        </w:rPr>
        <w:t>BVerwG, Urteil vom 21. März 2</w:t>
      </w:r>
      <w:r w:rsidR="008E065D" w:rsidRPr="009A3977">
        <w:rPr>
          <w:rFonts w:asciiTheme="minorHAnsi" w:hAnsiTheme="minorHAnsi" w:cstheme="minorHAnsi"/>
          <w:sz w:val="22"/>
          <w:szCs w:val="22"/>
        </w:rPr>
        <w:t xml:space="preserve">000- 1 C 23/99-, </w:t>
      </w:r>
      <w:proofErr w:type="spellStart"/>
      <w:r w:rsidR="008E065D" w:rsidRPr="009A3977">
        <w:rPr>
          <w:rFonts w:asciiTheme="minorHAnsi" w:hAnsiTheme="minorHAnsi" w:cstheme="minorHAnsi"/>
          <w:sz w:val="22"/>
          <w:szCs w:val="22"/>
        </w:rPr>
        <w:t>juris</w:t>
      </w:r>
      <w:proofErr w:type="spellEnd"/>
      <w:r w:rsidR="008E065D" w:rsidRPr="009A3977">
        <w:rPr>
          <w:rFonts w:asciiTheme="minorHAnsi" w:hAnsiTheme="minorHAnsi" w:cstheme="minorHAnsi"/>
          <w:sz w:val="22"/>
          <w:szCs w:val="22"/>
        </w:rPr>
        <w:t xml:space="preserve">, </w:t>
      </w:r>
      <w:proofErr w:type="spellStart"/>
      <w:r w:rsidR="008E065D" w:rsidRPr="009A3977">
        <w:rPr>
          <w:rFonts w:asciiTheme="minorHAnsi" w:hAnsiTheme="minorHAnsi" w:cstheme="minorHAnsi"/>
          <w:sz w:val="22"/>
          <w:szCs w:val="22"/>
        </w:rPr>
        <w:t>Rn</w:t>
      </w:r>
      <w:proofErr w:type="spellEnd"/>
      <w:r w:rsidR="008E065D" w:rsidRPr="009A3977">
        <w:rPr>
          <w:rFonts w:asciiTheme="minorHAnsi" w:hAnsiTheme="minorHAnsi" w:cstheme="minorHAnsi"/>
          <w:sz w:val="22"/>
          <w:szCs w:val="22"/>
        </w:rPr>
        <w:t>. 13)</w:t>
      </w:r>
    </w:p>
    <w:p w:rsidR="008E065D"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Eine Duldung ist grundsätzlich auch dann zu erteilen, wenn die Abschiebung zwar möglich ist, die Ausreisepflicht des Ausländers aber nicht ohne Verzögerung durchgesetzt werden kann. Die Ausländerbehörde hat also nicht nur zu untersuchen, ob die Abschiebung des Ausländers überhaupt durchgeführt werden kann, sondern auch zu prüfen, innerhalb welchen Zeitraums dies möglich ist. Auch wenn dieser Zeitraum ungewiss ist, ist eine Duldung zu erteilen. </w:t>
      </w:r>
    </w:p>
    <w:p w:rsidR="00EB09E6"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Vgl. BVerwG, Urteil vom 25. September 1997- 1 C 3/97-, </w:t>
      </w:r>
      <w:proofErr w:type="spellStart"/>
      <w:r w:rsidRPr="009A3977">
        <w:rPr>
          <w:rFonts w:asciiTheme="minorHAnsi" w:hAnsiTheme="minorHAnsi" w:cstheme="minorHAnsi"/>
          <w:sz w:val="22"/>
          <w:szCs w:val="22"/>
        </w:rPr>
        <w:t>juris</w:t>
      </w:r>
      <w:proofErr w:type="spellEnd"/>
      <w:r w:rsidRPr="009A3977">
        <w:rPr>
          <w:rFonts w:asciiTheme="minorHAnsi" w:hAnsiTheme="minorHAnsi" w:cstheme="minorHAnsi"/>
          <w:sz w:val="22"/>
          <w:szCs w:val="22"/>
        </w:rPr>
        <w:t xml:space="preserve">, </w:t>
      </w:r>
      <w:proofErr w:type="spellStart"/>
      <w:r w:rsidRPr="009A3977">
        <w:rPr>
          <w:rFonts w:asciiTheme="minorHAnsi" w:hAnsiTheme="minorHAnsi" w:cstheme="minorHAnsi"/>
          <w:sz w:val="22"/>
          <w:szCs w:val="22"/>
        </w:rPr>
        <w:t>Rn</w:t>
      </w:r>
      <w:proofErr w:type="spellEnd"/>
      <w:r w:rsidRPr="009A3977">
        <w:rPr>
          <w:rFonts w:asciiTheme="minorHAnsi" w:hAnsiTheme="minorHAnsi" w:cstheme="minorHAnsi"/>
          <w:sz w:val="22"/>
          <w:szCs w:val="22"/>
        </w:rPr>
        <w:t xml:space="preserve">. 22 ff.; BVerfG, Beschluss vom 6. März 2003 - 2 </w:t>
      </w:r>
      <w:proofErr w:type="spellStart"/>
      <w:r w:rsidRPr="009A3977">
        <w:rPr>
          <w:rFonts w:asciiTheme="minorHAnsi" w:hAnsiTheme="minorHAnsi" w:cstheme="minorHAnsi"/>
          <w:sz w:val="22"/>
          <w:szCs w:val="22"/>
        </w:rPr>
        <w:t>BvR</w:t>
      </w:r>
      <w:proofErr w:type="spellEnd"/>
      <w:r w:rsidRPr="009A3977">
        <w:rPr>
          <w:rFonts w:asciiTheme="minorHAnsi" w:hAnsiTheme="minorHAnsi" w:cstheme="minorHAnsi"/>
          <w:sz w:val="22"/>
          <w:szCs w:val="22"/>
        </w:rPr>
        <w:t xml:space="preserve"> 397/02 -, </w:t>
      </w:r>
      <w:proofErr w:type="spellStart"/>
      <w:r w:rsidRPr="009A3977">
        <w:rPr>
          <w:rFonts w:asciiTheme="minorHAnsi" w:hAnsiTheme="minorHAnsi" w:cstheme="minorHAnsi"/>
          <w:sz w:val="22"/>
          <w:szCs w:val="22"/>
        </w:rPr>
        <w:t>juris</w:t>
      </w:r>
      <w:proofErr w:type="spellEnd"/>
      <w:r w:rsidRPr="009A3977">
        <w:rPr>
          <w:rFonts w:asciiTheme="minorHAnsi" w:hAnsiTheme="minorHAnsi" w:cstheme="minorHAnsi"/>
          <w:sz w:val="22"/>
          <w:szCs w:val="22"/>
        </w:rPr>
        <w:t xml:space="preserve">, </w:t>
      </w:r>
      <w:proofErr w:type="spellStart"/>
      <w:r w:rsidRPr="009A3977">
        <w:rPr>
          <w:rFonts w:asciiTheme="minorHAnsi" w:hAnsiTheme="minorHAnsi" w:cstheme="minorHAnsi"/>
          <w:sz w:val="22"/>
          <w:szCs w:val="22"/>
        </w:rPr>
        <w:t>Rn</w:t>
      </w:r>
      <w:proofErr w:type="spellEnd"/>
      <w:r w:rsidRPr="009A3977">
        <w:rPr>
          <w:rFonts w:asciiTheme="minorHAnsi" w:hAnsiTheme="minorHAnsi" w:cstheme="minorHAnsi"/>
          <w:sz w:val="22"/>
          <w:szCs w:val="22"/>
        </w:rPr>
        <w:t xml:space="preserve">. 37; OVG NRW, Beschlüsse vom 8.Dezember 2010 - 18 B 1468/10 -, </w:t>
      </w:r>
      <w:proofErr w:type="spellStart"/>
      <w:r w:rsidRPr="009A3977">
        <w:rPr>
          <w:rFonts w:asciiTheme="minorHAnsi" w:hAnsiTheme="minorHAnsi" w:cstheme="minorHAnsi"/>
          <w:sz w:val="22"/>
          <w:szCs w:val="22"/>
        </w:rPr>
        <w:t>juris</w:t>
      </w:r>
      <w:proofErr w:type="spellEnd"/>
      <w:r w:rsidRPr="009A3977">
        <w:rPr>
          <w:rFonts w:asciiTheme="minorHAnsi" w:hAnsiTheme="minorHAnsi" w:cstheme="minorHAnsi"/>
          <w:sz w:val="22"/>
          <w:szCs w:val="22"/>
        </w:rPr>
        <w:t xml:space="preserve">, </w:t>
      </w:r>
      <w:proofErr w:type="spellStart"/>
      <w:r w:rsidRPr="009A3977">
        <w:rPr>
          <w:rFonts w:asciiTheme="minorHAnsi" w:hAnsiTheme="minorHAnsi" w:cstheme="minorHAnsi"/>
          <w:sz w:val="22"/>
          <w:szCs w:val="22"/>
        </w:rPr>
        <w:t>Rn</w:t>
      </w:r>
      <w:proofErr w:type="spellEnd"/>
      <w:r w:rsidRPr="009A3977">
        <w:rPr>
          <w:rFonts w:asciiTheme="minorHAnsi" w:hAnsiTheme="minorHAnsi" w:cstheme="minorHAnsi"/>
          <w:sz w:val="22"/>
          <w:szCs w:val="22"/>
        </w:rPr>
        <w:t xml:space="preserve">. 3; vom 18. Juni 2012 - 18 E 491/12 -, </w:t>
      </w:r>
      <w:proofErr w:type="spellStart"/>
      <w:r w:rsidRPr="009A3977">
        <w:rPr>
          <w:rFonts w:asciiTheme="minorHAnsi" w:hAnsiTheme="minorHAnsi" w:cstheme="minorHAnsi"/>
          <w:sz w:val="22"/>
          <w:szCs w:val="22"/>
        </w:rPr>
        <w:t>juris</w:t>
      </w:r>
      <w:proofErr w:type="spellEnd"/>
      <w:r w:rsidRPr="009A3977">
        <w:rPr>
          <w:rFonts w:asciiTheme="minorHAnsi" w:hAnsiTheme="minorHAnsi" w:cstheme="minorHAnsi"/>
          <w:sz w:val="22"/>
          <w:szCs w:val="22"/>
        </w:rPr>
        <w:t xml:space="preserve">, </w:t>
      </w:r>
      <w:proofErr w:type="spellStart"/>
      <w:r w:rsidRPr="009A3977">
        <w:rPr>
          <w:rFonts w:asciiTheme="minorHAnsi" w:hAnsiTheme="minorHAnsi" w:cstheme="minorHAnsi"/>
          <w:sz w:val="22"/>
          <w:szCs w:val="22"/>
        </w:rPr>
        <w:t>Rn</w:t>
      </w:r>
      <w:proofErr w:type="spellEnd"/>
      <w:r w:rsidRPr="009A3977">
        <w:rPr>
          <w:rFonts w:asciiTheme="minorHAnsi" w:hAnsiTheme="minorHAnsi" w:cstheme="minorHAnsi"/>
          <w:sz w:val="22"/>
          <w:szCs w:val="22"/>
        </w:rPr>
        <w:t xml:space="preserve">. 8 und vom 27. Juli 2017 - 18 B 543/17 -, </w:t>
      </w:r>
      <w:proofErr w:type="spellStart"/>
      <w:r w:rsidRPr="009A3977">
        <w:rPr>
          <w:rFonts w:asciiTheme="minorHAnsi" w:hAnsiTheme="minorHAnsi" w:cstheme="minorHAnsi"/>
          <w:sz w:val="22"/>
          <w:szCs w:val="22"/>
        </w:rPr>
        <w:t>juris</w:t>
      </w:r>
      <w:proofErr w:type="spellEnd"/>
      <w:r w:rsidRPr="009A3977">
        <w:rPr>
          <w:rFonts w:asciiTheme="minorHAnsi" w:hAnsiTheme="minorHAnsi" w:cstheme="minorHAnsi"/>
          <w:sz w:val="22"/>
          <w:szCs w:val="22"/>
        </w:rPr>
        <w:t xml:space="preserve">, </w:t>
      </w:r>
      <w:proofErr w:type="spellStart"/>
      <w:r w:rsidRPr="009A3977">
        <w:rPr>
          <w:rFonts w:asciiTheme="minorHAnsi" w:hAnsiTheme="minorHAnsi" w:cstheme="minorHAnsi"/>
          <w:sz w:val="22"/>
          <w:szCs w:val="22"/>
        </w:rPr>
        <w:t>Rn</w:t>
      </w:r>
      <w:proofErr w:type="spellEnd"/>
      <w:r w:rsidRPr="009A3977">
        <w:rPr>
          <w:rFonts w:asciiTheme="minorHAnsi" w:hAnsiTheme="minorHAnsi" w:cstheme="minorHAnsi"/>
          <w:sz w:val="22"/>
          <w:szCs w:val="22"/>
        </w:rPr>
        <w:t xml:space="preserve">. 14; OVG LSA, Beschluss vom 24. Oktober 2022 - 2 M 74/22 -, </w:t>
      </w:r>
      <w:proofErr w:type="spellStart"/>
      <w:r w:rsidRPr="009A3977">
        <w:rPr>
          <w:rFonts w:asciiTheme="minorHAnsi" w:hAnsiTheme="minorHAnsi" w:cstheme="minorHAnsi"/>
          <w:sz w:val="22"/>
          <w:szCs w:val="22"/>
        </w:rPr>
        <w:t>juris</w:t>
      </w:r>
      <w:proofErr w:type="spellEnd"/>
      <w:r w:rsidRPr="009A3977">
        <w:rPr>
          <w:rFonts w:asciiTheme="minorHAnsi" w:hAnsiTheme="minorHAnsi" w:cstheme="minorHAnsi"/>
          <w:sz w:val="22"/>
          <w:szCs w:val="22"/>
        </w:rPr>
        <w:t xml:space="preserve">, </w:t>
      </w:r>
      <w:proofErr w:type="spellStart"/>
      <w:r w:rsidRPr="009A3977">
        <w:rPr>
          <w:rFonts w:asciiTheme="minorHAnsi" w:hAnsiTheme="minorHAnsi" w:cstheme="minorHAnsi"/>
          <w:sz w:val="22"/>
          <w:szCs w:val="22"/>
        </w:rPr>
        <w:t>Rn</w:t>
      </w:r>
      <w:proofErr w:type="spellEnd"/>
      <w:r w:rsidRPr="009A3977">
        <w:rPr>
          <w:rFonts w:asciiTheme="minorHAnsi" w:hAnsiTheme="minorHAnsi" w:cstheme="minorHAnsi"/>
          <w:sz w:val="22"/>
          <w:szCs w:val="22"/>
        </w:rPr>
        <w:t xml:space="preserve">. 10. </w:t>
      </w:r>
    </w:p>
    <w:p w:rsidR="00EB09E6"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Die tatsächliche Hinnahme des Aufenthalts, mithin eine stillschweigende „faktische“ Aussetzung der Abschiebung außerhalb förmlicher Duldung, ohne dass die Vollstreckung der Ausreisepflicht betrieben wird, sieht das Gesetz nicht vor. Dabei ist unerheblich, ob der Ausländer freiwillig ausreisen könnte und ob er die Entstehung des Ausreisehindernisses zu vertreten hat. </w:t>
      </w:r>
    </w:p>
    <w:p w:rsidR="00EB09E6"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lastRenderedPageBreak/>
        <w:t xml:space="preserve">Vgl. zum Ganzen BVerfG, Beschluss vom 6. März 2003 - 2 </w:t>
      </w:r>
      <w:proofErr w:type="spellStart"/>
      <w:r w:rsidRPr="009A3977">
        <w:rPr>
          <w:rFonts w:asciiTheme="minorHAnsi" w:hAnsiTheme="minorHAnsi" w:cstheme="minorHAnsi"/>
          <w:sz w:val="22"/>
          <w:szCs w:val="22"/>
        </w:rPr>
        <w:t>BvR</w:t>
      </w:r>
      <w:proofErr w:type="spellEnd"/>
      <w:r w:rsidRPr="009A3977">
        <w:rPr>
          <w:rFonts w:asciiTheme="minorHAnsi" w:hAnsiTheme="minorHAnsi" w:cstheme="minorHAnsi"/>
          <w:sz w:val="22"/>
          <w:szCs w:val="22"/>
        </w:rPr>
        <w:t xml:space="preserve"> 397/02 -, </w:t>
      </w:r>
      <w:proofErr w:type="spellStart"/>
      <w:r w:rsidRPr="009A3977">
        <w:rPr>
          <w:rFonts w:asciiTheme="minorHAnsi" w:hAnsiTheme="minorHAnsi" w:cstheme="minorHAnsi"/>
          <w:sz w:val="22"/>
          <w:szCs w:val="22"/>
        </w:rPr>
        <w:t>juris</w:t>
      </w:r>
      <w:proofErr w:type="spellEnd"/>
      <w:r w:rsidRPr="009A3977">
        <w:rPr>
          <w:rFonts w:asciiTheme="minorHAnsi" w:hAnsiTheme="minorHAnsi" w:cstheme="minorHAnsi"/>
          <w:sz w:val="22"/>
          <w:szCs w:val="22"/>
        </w:rPr>
        <w:t xml:space="preserve">; BVerwG, Urteil vom 25. September 1997 - 1 C 3/97 -, </w:t>
      </w:r>
      <w:proofErr w:type="spellStart"/>
      <w:r w:rsidRPr="009A3977">
        <w:rPr>
          <w:rFonts w:asciiTheme="minorHAnsi" w:hAnsiTheme="minorHAnsi" w:cstheme="minorHAnsi"/>
          <w:sz w:val="22"/>
          <w:szCs w:val="22"/>
        </w:rPr>
        <w:t>juris</w:t>
      </w:r>
      <w:proofErr w:type="spellEnd"/>
      <w:r w:rsidRPr="009A3977">
        <w:rPr>
          <w:rFonts w:asciiTheme="minorHAnsi" w:hAnsiTheme="minorHAnsi" w:cstheme="minorHAnsi"/>
          <w:sz w:val="22"/>
          <w:szCs w:val="22"/>
        </w:rPr>
        <w:t xml:space="preserve">; OVG NRW, Beschluss vom 27. Juli 2017 - 18 B 543/17 -, </w:t>
      </w:r>
      <w:proofErr w:type="spellStart"/>
      <w:r w:rsidRPr="009A3977">
        <w:rPr>
          <w:rFonts w:asciiTheme="minorHAnsi" w:hAnsiTheme="minorHAnsi" w:cstheme="minorHAnsi"/>
          <w:sz w:val="22"/>
          <w:szCs w:val="22"/>
        </w:rPr>
        <w:t>juris</w:t>
      </w:r>
      <w:proofErr w:type="spellEnd"/>
      <w:r w:rsidRPr="009A3977">
        <w:rPr>
          <w:rFonts w:asciiTheme="minorHAnsi" w:hAnsiTheme="minorHAnsi" w:cstheme="minorHAnsi"/>
          <w:sz w:val="22"/>
          <w:szCs w:val="22"/>
        </w:rPr>
        <w:t xml:space="preserve">, </w:t>
      </w:r>
      <w:proofErr w:type="spellStart"/>
      <w:r w:rsidRPr="009A3977">
        <w:rPr>
          <w:rFonts w:asciiTheme="minorHAnsi" w:hAnsiTheme="minorHAnsi" w:cstheme="minorHAnsi"/>
          <w:sz w:val="22"/>
          <w:szCs w:val="22"/>
        </w:rPr>
        <w:t>Rn</w:t>
      </w:r>
      <w:proofErr w:type="spellEnd"/>
      <w:r w:rsidRPr="009A3977">
        <w:rPr>
          <w:rFonts w:asciiTheme="minorHAnsi" w:hAnsiTheme="minorHAnsi" w:cstheme="minorHAnsi"/>
          <w:sz w:val="22"/>
          <w:szCs w:val="22"/>
        </w:rPr>
        <w:t>. 14“ (zitiert aus: VG Düsseldorf, 8 L 1143/24, vom 25.04.2025</w:t>
      </w:r>
      <w:proofErr w:type="gramStart"/>
      <w:r w:rsidRPr="009A3977">
        <w:rPr>
          <w:rFonts w:asciiTheme="minorHAnsi" w:hAnsiTheme="minorHAnsi" w:cstheme="minorHAnsi"/>
          <w:sz w:val="22"/>
          <w:szCs w:val="22"/>
        </w:rPr>
        <w:t xml:space="preserve">) </w:t>
      </w:r>
      <w:r w:rsidR="00EB09E6" w:rsidRPr="009A3977">
        <w:rPr>
          <w:rFonts w:asciiTheme="minorHAnsi" w:hAnsiTheme="minorHAnsi" w:cstheme="minorHAnsi"/>
          <w:sz w:val="22"/>
          <w:szCs w:val="22"/>
        </w:rPr>
        <w:t>.</w:t>
      </w:r>
      <w:proofErr w:type="gramEnd"/>
    </w:p>
    <w:p w:rsidR="00EB09E6" w:rsidRPr="009A3977" w:rsidRDefault="00EB09E6"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Auch der Beschluss vom VG Weimar, 2 E 1679/23 </w:t>
      </w:r>
      <w:proofErr w:type="spellStart"/>
      <w:r w:rsidRPr="009A3977">
        <w:rPr>
          <w:rFonts w:asciiTheme="minorHAnsi" w:hAnsiTheme="minorHAnsi" w:cstheme="minorHAnsi"/>
          <w:sz w:val="22"/>
          <w:szCs w:val="22"/>
        </w:rPr>
        <w:t>We</w:t>
      </w:r>
      <w:proofErr w:type="spellEnd"/>
      <w:r w:rsidRPr="009A3977">
        <w:rPr>
          <w:rFonts w:asciiTheme="minorHAnsi" w:hAnsiTheme="minorHAnsi" w:cstheme="minorHAnsi"/>
          <w:sz w:val="22"/>
          <w:szCs w:val="22"/>
        </w:rPr>
        <w:t xml:space="preserve"> vom 18.3.2024 besagt: „Die Systematik des Aufenthaltsrechts lässt grundsätzlich keinen Raum für einen ungeregelten Aufenthalt. Vielmehr geht das Gesetz davon aus, dass ein ausreisepflichtiger Ausländer entweder abgeschoben wird oder zumindest eine Duldung erhält.“ (ebenso Beschluss vom 24.4.2026 - 7 E 310/26 </w:t>
      </w:r>
      <w:proofErr w:type="spellStart"/>
      <w:r w:rsidRPr="009A3977">
        <w:rPr>
          <w:rFonts w:asciiTheme="minorHAnsi" w:hAnsiTheme="minorHAnsi" w:cstheme="minorHAnsi"/>
          <w:sz w:val="22"/>
          <w:szCs w:val="22"/>
        </w:rPr>
        <w:t>We</w:t>
      </w:r>
      <w:proofErr w:type="spellEnd"/>
      <w:r w:rsidR="009A3977" w:rsidRPr="009A3977">
        <w:rPr>
          <w:rFonts w:asciiTheme="minorHAnsi" w:hAnsiTheme="minorHAnsi" w:cstheme="minorHAnsi"/>
          <w:sz w:val="22"/>
          <w:szCs w:val="22"/>
        </w:rPr>
        <w:t>; Beschluss vom 10.</w:t>
      </w:r>
      <w:r w:rsidRPr="009A3977">
        <w:rPr>
          <w:rFonts w:asciiTheme="minorHAnsi" w:hAnsiTheme="minorHAnsi" w:cstheme="minorHAnsi"/>
          <w:sz w:val="22"/>
          <w:szCs w:val="22"/>
        </w:rPr>
        <w:t xml:space="preserve">3.2026 - 2 E 2933/25 </w:t>
      </w:r>
      <w:proofErr w:type="spellStart"/>
      <w:r w:rsidRPr="009A3977">
        <w:rPr>
          <w:rFonts w:asciiTheme="minorHAnsi" w:hAnsiTheme="minorHAnsi" w:cstheme="minorHAnsi"/>
          <w:sz w:val="22"/>
          <w:szCs w:val="22"/>
        </w:rPr>
        <w:t>We</w:t>
      </w:r>
      <w:proofErr w:type="spellEnd"/>
      <w:r w:rsidRPr="009A3977">
        <w:rPr>
          <w:rFonts w:asciiTheme="minorHAnsi" w:hAnsiTheme="minorHAnsi" w:cstheme="minorHAnsi"/>
          <w:sz w:val="22"/>
          <w:szCs w:val="22"/>
        </w:rPr>
        <w:t>)</w:t>
      </w:r>
    </w:p>
    <w:p w:rsidR="00B1225D"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Das VG Weimar stellt im Beschluss vom 24.4.26 fest: "Die Antragsteller können vom Antragsgegner auch nicht auf die ihnen ausgehändigte "Dublin-Verfahrensbescheinigung" verwiesen werden. Auch wenn der Antragsgegner hierbei eine Vorlage des Bundesministeriums des Inneren verwendet, welche den Ausländerbehörden zur Verfügung gestellt worden sei, ist darauf zu verweisen, dass eine gesetzliche Grundlage für die Ausstellung von "Dublin-Verfahrensbescheinigungen" nicht erkennbar ist. Gesetzlich geregelt sind vielmehr nur die Aufenthaltsgestattung (vgl. § 63 </w:t>
      </w:r>
      <w:proofErr w:type="spellStart"/>
      <w:r w:rsidRPr="009A3977">
        <w:rPr>
          <w:rFonts w:asciiTheme="minorHAnsi" w:hAnsiTheme="minorHAnsi" w:cstheme="minorHAnsi"/>
          <w:sz w:val="22"/>
          <w:szCs w:val="22"/>
        </w:rPr>
        <w:t>AsylG</w:t>
      </w:r>
      <w:proofErr w:type="spellEnd"/>
      <w:r w:rsidRPr="009A3977">
        <w:rPr>
          <w:rFonts w:asciiTheme="minorHAnsi" w:hAnsiTheme="minorHAnsi" w:cstheme="minorHAnsi"/>
          <w:sz w:val="22"/>
          <w:szCs w:val="22"/>
        </w:rPr>
        <w:t>, Bescheinigung über die Aufenthaltsgestattung) und die Duldungsbescheinigung</w:t>
      </w:r>
      <w:r w:rsidR="00EB09E6" w:rsidRPr="009A3977">
        <w:rPr>
          <w:rFonts w:asciiTheme="minorHAnsi" w:hAnsiTheme="minorHAnsi" w:cstheme="minorHAnsi"/>
          <w:sz w:val="22"/>
          <w:szCs w:val="22"/>
        </w:rPr>
        <w:t xml:space="preserve"> (vgl. § 60 a Abs. 4 </w:t>
      </w:r>
      <w:proofErr w:type="spellStart"/>
      <w:r w:rsidR="00EB09E6" w:rsidRPr="009A3977">
        <w:rPr>
          <w:rFonts w:asciiTheme="minorHAnsi" w:hAnsiTheme="minorHAnsi" w:cstheme="minorHAnsi"/>
          <w:sz w:val="22"/>
          <w:szCs w:val="22"/>
        </w:rPr>
        <w:t>AufenthG</w:t>
      </w:r>
      <w:proofErr w:type="spellEnd"/>
      <w:r w:rsidR="00EB09E6" w:rsidRPr="009A3977">
        <w:rPr>
          <w:rFonts w:asciiTheme="minorHAnsi" w:hAnsiTheme="minorHAnsi" w:cstheme="minorHAnsi"/>
          <w:sz w:val="22"/>
          <w:szCs w:val="22"/>
        </w:rPr>
        <w:t>).</w:t>
      </w:r>
      <w:r w:rsidRPr="009A3977">
        <w:rPr>
          <w:rFonts w:asciiTheme="minorHAnsi" w:hAnsiTheme="minorHAnsi" w:cstheme="minorHAnsi"/>
          <w:sz w:val="22"/>
          <w:szCs w:val="22"/>
        </w:rPr>
        <w:t>Den Antragstellern steht für den Erlass einer einstweiligen Anordnung auf Erteilung einer Duldung auch ein Anordnungsgrund zur Seite. Bereits aufgrund der ihnen drohenden Strafbarkeit ohne die erforderlichen Bescheinigungen besteht die erforderliche Eilbedürftigkeit für den Erlass ein</w:t>
      </w:r>
      <w:r w:rsidR="00EB09E6" w:rsidRPr="009A3977">
        <w:rPr>
          <w:rFonts w:asciiTheme="minorHAnsi" w:hAnsiTheme="minorHAnsi" w:cstheme="minorHAnsi"/>
          <w:sz w:val="22"/>
          <w:szCs w:val="22"/>
        </w:rPr>
        <w:t>er einstweiligen Anordnung. […]</w:t>
      </w:r>
      <w:r w:rsidRPr="009A3977">
        <w:rPr>
          <w:rFonts w:asciiTheme="minorHAnsi" w:hAnsiTheme="minorHAnsi" w:cstheme="minorHAnsi"/>
          <w:sz w:val="22"/>
          <w:szCs w:val="22"/>
        </w:rPr>
        <w:t>"(</w:t>
      </w:r>
      <w:hyperlink r:id="rId5" w:history="1">
        <w:r w:rsidRPr="009A3977">
          <w:rPr>
            <w:rStyle w:val="Hyperlink"/>
            <w:rFonts w:asciiTheme="minorHAnsi" w:hAnsiTheme="minorHAnsi" w:cstheme="minorHAnsi"/>
            <w:sz w:val="22"/>
            <w:szCs w:val="22"/>
          </w:rPr>
          <w:t>aus: VG Weimar, Beschluss vom</w:t>
        </w:r>
        <w:r w:rsidR="009A3977" w:rsidRPr="009A3977">
          <w:rPr>
            <w:rStyle w:val="Hyperlink"/>
            <w:rFonts w:asciiTheme="minorHAnsi" w:hAnsiTheme="minorHAnsi" w:cstheme="minorHAnsi"/>
            <w:sz w:val="22"/>
            <w:szCs w:val="22"/>
          </w:rPr>
          <w:t xml:space="preserve"> 24.</w:t>
        </w:r>
        <w:r w:rsidRPr="009A3977">
          <w:rPr>
            <w:rStyle w:val="Hyperlink"/>
            <w:rFonts w:asciiTheme="minorHAnsi" w:hAnsiTheme="minorHAnsi" w:cstheme="minorHAnsi"/>
            <w:sz w:val="22"/>
            <w:szCs w:val="22"/>
          </w:rPr>
          <w:t xml:space="preserve">4.2026 - 7 E 310/26 </w:t>
        </w:r>
        <w:proofErr w:type="spellStart"/>
        <w:r w:rsidRPr="009A3977">
          <w:rPr>
            <w:rStyle w:val="Hyperlink"/>
            <w:rFonts w:asciiTheme="minorHAnsi" w:hAnsiTheme="minorHAnsi" w:cstheme="minorHAnsi"/>
            <w:sz w:val="22"/>
            <w:szCs w:val="22"/>
          </w:rPr>
          <w:t>We</w:t>
        </w:r>
        <w:proofErr w:type="spellEnd"/>
      </w:hyperlink>
      <w:r w:rsidRPr="009A3977">
        <w:rPr>
          <w:rFonts w:asciiTheme="minorHAnsi" w:hAnsiTheme="minorHAnsi" w:cstheme="minorHAnsi"/>
          <w:sz w:val="22"/>
          <w:szCs w:val="22"/>
        </w:rPr>
        <w:t>)</w:t>
      </w:r>
    </w:p>
    <w:p w:rsidR="00EB09E6" w:rsidRPr="009A3977" w:rsidRDefault="00EB09E6" w:rsidP="00EB09E6">
      <w:pPr>
        <w:jc w:val="both"/>
        <w:rPr>
          <w:rFonts w:cstheme="minorHAnsi"/>
        </w:rPr>
      </w:pPr>
      <w:r w:rsidRPr="00910FC8">
        <w:rPr>
          <w:rFonts w:cstheme="minorHAnsi"/>
          <w:highlight w:val="yellow"/>
        </w:rPr>
        <w:t>Auch mir wurde eine „Dublin-Verfahrensbescheinigung“ ausgehändigt. Diese hat keine gesetzliche Grundlage.</w:t>
      </w:r>
      <w:bookmarkStart w:id="0" w:name="_GoBack"/>
      <w:bookmarkEnd w:id="0"/>
    </w:p>
    <w:p w:rsidR="00B1225D" w:rsidRPr="009A3977" w:rsidRDefault="00B1225D" w:rsidP="00EB09E6">
      <w:pPr>
        <w:pStyle w:val="StandardWeb"/>
        <w:jc w:val="both"/>
        <w:rPr>
          <w:rFonts w:asciiTheme="minorHAnsi" w:hAnsiTheme="minorHAnsi" w:cstheme="minorHAnsi"/>
          <w:sz w:val="22"/>
          <w:szCs w:val="22"/>
        </w:rPr>
      </w:pPr>
    </w:p>
    <w:p w:rsidR="00B1225D"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Hilfsweise beantrage </w:t>
      </w:r>
      <w:r w:rsidR="009A3977" w:rsidRPr="009A3977">
        <w:rPr>
          <w:rFonts w:asciiTheme="minorHAnsi" w:hAnsiTheme="minorHAnsi" w:cstheme="minorHAnsi"/>
          <w:sz w:val="22"/>
          <w:szCs w:val="22"/>
        </w:rPr>
        <w:t>ich eine Aufenthaltsgestattung.</w:t>
      </w:r>
    </w:p>
    <w:p w:rsidR="00EB09E6"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Nach § 63 Asylgesetz ist Betroffenen eine Auf</w:t>
      </w:r>
      <w:r w:rsidR="00EB09E6" w:rsidRPr="009A3977">
        <w:rPr>
          <w:rFonts w:asciiTheme="minorHAnsi" w:hAnsiTheme="minorHAnsi" w:cstheme="minorHAnsi"/>
          <w:sz w:val="22"/>
          <w:szCs w:val="22"/>
        </w:rPr>
        <w:t>enthaltsgestattung im Sinne der Art. 29 Abs. 4 EU-VO 2024/1348 auszustellen.</w:t>
      </w:r>
    </w:p>
    <w:p w:rsidR="00B1225D"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Art. 29 der EU-Verordnung 2024/1348 besagt in Absatz 4 und Absatz 9:</w:t>
      </w:r>
    </w:p>
    <w:p w:rsidR="00B1225D"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(4) Die zuständigen Behörden des Mitgliedstaats, in dem ein Antrag auf internationalen Schutz gemäß Artikel 28 Absätze 1 und 2 eingereicht wird, stellen so schnell wie möglich nach der Einreichung des Antrags ein Dokument aus, [...]</w:t>
      </w:r>
    </w:p>
    <w:p w:rsidR="00B1225D"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(9) </w:t>
      </w:r>
      <w:r w:rsidRPr="009A3977">
        <w:rPr>
          <w:rFonts w:asciiTheme="minorHAnsi" w:hAnsiTheme="minorHAnsi" w:cstheme="minorHAnsi"/>
          <w:iCs/>
          <w:sz w:val="22"/>
          <w:szCs w:val="22"/>
        </w:rPr>
        <w:t xml:space="preserve">Das Dokument nach Absatz 4 hat eine Gültigkeit von bis zu 12 Monaten oder bis zu dem Zeitpunkt, zu dem der Antragsteller gemäß der Verordnung (EU) 2024/1351 in einen anderen Mitgliedstaat überstellt wird. </w:t>
      </w:r>
      <w:r w:rsidR="00EB09E6" w:rsidRPr="009A3977">
        <w:rPr>
          <w:rFonts w:asciiTheme="minorHAnsi" w:hAnsiTheme="minorHAnsi" w:cstheme="minorHAnsi"/>
          <w:iCs/>
          <w:sz w:val="22"/>
          <w:szCs w:val="22"/>
        </w:rPr>
        <w:t>[</w:t>
      </w:r>
      <w:r w:rsidR="00EB09E6" w:rsidRPr="009A3977">
        <w:rPr>
          <w:rFonts w:asciiTheme="minorHAnsi" w:hAnsiTheme="minorHAnsi" w:cstheme="minorHAnsi"/>
          <w:sz w:val="22"/>
          <w:szCs w:val="22"/>
        </w:rPr>
        <w:t>…].</w:t>
      </w:r>
    </w:p>
    <w:p w:rsidR="00B1225D" w:rsidRPr="009A3977" w:rsidRDefault="00EB09E6"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Demnach ist mir eine Aufenthaltsgestattung auszustellen.</w:t>
      </w:r>
    </w:p>
    <w:p w:rsidR="009A3977"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Für den Fall der Ablehnung bitte ich entsprechend § 37 Abs. 2 VwVfG und § 39 VwVfG um die Ausstellung eines schriftlichen und begründeten Bescheides. </w:t>
      </w:r>
    </w:p>
    <w:p w:rsidR="009A3977"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Mit freundlichen Grüßen </w:t>
      </w:r>
    </w:p>
    <w:p w:rsidR="001D1D36" w:rsidRPr="009A3977" w:rsidRDefault="00B1225D" w:rsidP="00EB09E6">
      <w:pPr>
        <w:pStyle w:val="StandardWeb"/>
        <w:jc w:val="both"/>
        <w:rPr>
          <w:rFonts w:asciiTheme="minorHAnsi" w:hAnsiTheme="minorHAnsi" w:cstheme="minorHAnsi"/>
          <w:sz w:val="22"/>
          <w:szCs w:val="22"/>
        </w:rPr>
      </w:pPr>
      <w:r w:rsidRPr="009A3977">
        <w:rPr>
          <w:rFonts w:asciiTheme="minorHAnsi" w:hAnsiTheme="minorHAnsi" w:cstheme="minorHAnsi"/>
          <w:sz w:val="22"/>
          <w:szCs w:val="22"/>
        </w:rPr>
        <w:t xml:space="preserve">___________________ </w:t>
      </w:r>
      <w:r w:rsidRPr="009A3977">
        <w:rPr>
          <w:rFonts w:asciiTheme="minorHAnsi" w:hAnsiTheme="minorHAnsi" w:cstheme="minorHAnsi"/>
          <w:sz w:val="22"/>
          <w:szCs w:val="22"/>
        </w:rPr>
        <w:br/>
      </w:r>
    </w:p>
    <w:sectPr w:rsidR="001D1D36" w:rsidRPr="009A397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5D"/>
    <w:rsid w:val="001D1D36"/>
    <w:rsid w:val="008E065D"/>
    <w:rsid w:val="00910FC8"/>
    <w:rsid w:val="009A3977"/>
    <w:rsid w:val="00B1225D"/>
    <w:rsid w:val="00EB09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40751-110C-4082-896F-EA4DC2EE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B1225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B1225D"/>
    <w:rPr>
      <w:color w:val="0000FF"/>
      <w:u w:val="single"/>
    </w:rPr>
  </w:style>
  <w:style w:type="paragraph" w:styleId="Sprechblasentext">
    <w:name w:val="Balloon Text"/>
    <w:basedOn w:val="Standard"/>
    <w:link w:val="SprechblasentextZchn"/>
    <w:uiPriority w:val="99"/>
    <w:semiHidden/>
    <w:unhideWhenUsed/>
    <w:rsid w:val="00B1225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122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27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asyl.net/rsdb/m342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64B0A-4D9C-4C7A-A6BF-4D1A7B576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4360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dc:creator>
  <cp:keywords/>
  <dc:description/>
  <cp:lastModifiedBy>ellen</cp:lastModifiedBy>
  <cp:revision>2</cp:revision>
  <cp:lastPrinted>2026-06-25T08:36:00Z</cp:lastPrinted>
  <dcterms:created xsi:type="dcterms:W3CDTF">2026-06-25T08:34:00Z</dcterms:created>
  <dcterms:modified xsi:type="dcterms:W3CDTF">2026-07-06T08:05:00Z</dcterms:modified>
</cp:coreProperties>
</file>